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contextualSpacing w:val="0"/>
        <w:rPr>
          <w:rFonts w:ascii="Oswald" w:cs="Oswald" w:eastAsia="Oswald" w:hAnsi="Oswald"/>
          <w:b w:val="1"/>
          <w:color w:val="3d85c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color w:val="3d85c6"/>
          <w:sz w:val="28"/>
          <w:szCs w:val="28"/>
          <w:rtl w:val="0"/>
        </w:rPr>
        <w:t xml:space="preserve">OPEN SOURCE COMPLIANCE</w:t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Oswald" w:cs="Oswald" w:eastAsia="Oswald" w:hAnsi="Oswald"/>
          <w:color w:val="e31c6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color w:val="e31c60"/>
          <w:sz w:val="48"/>
          <w:szCs w:val="48"/>
          <w:rtl w:val="0"/>
        </w:rPr>
        <w:t xml:space="preserve">Recommended Engineering Practices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2.png" title="horizontal line"/>
            <a:graphic>
              <a:graphicData uri="http://schemas.openxmlformats.org/drawingml/2006/picture">
                <pic:pic>
                  <pic:nvPicPr>
                    <pic:cNvPr id="0" name="image2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before="200" w:line="300" w:lineRule="auto"/>
        <w:contextualSpacing w:val="0"/>
        <w:rPr>
          <w:sz w:val="28"/>
          <w:szCs w:val="28"/>
        </w:rPr>
      </w:pPr>
      <w:bookmarkStart w:colFirst="0" w:colLast="0" w:name="_p4lcjigcrzea" w:id="1"/>
      <w:bookmarkEnd w:id="1"/>
      <w:r w:rsidDel="00000000" w:rsidR="00000000" w:rsidRPr="00000000">
        <w:rPr>
          <w:sz w:val="28"/>
          <w:szCs w:val="28"/>
          <w:rtl w:val="0"/>
        </w:rPr>
        <w:t xml:space="preserve">DO NOT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Remove or in any way disturb existing licensing or copyright information.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Rename open source modules or components.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Copy/paste open source code into proprietary or third party source code or vice versa without proper approval. Follow your company’s policy.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Commit open source or third party code source into an internal product source tree without prior approval. Follow your company’s policy.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Merge or mix source code incoming under different licenses without prior approval. These instances are reviewed on a case-by-case basis due to the implications with respect to license compatibility and the arguments that could be made with respect to what is considered a derivative work. Follow your company’s policy.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Discuss compliance practices with individuals outside of your company.</w:t>
      </w:r>
    </w:p>
    <w:p w:rsidR="00000000" w:rsidDel="00000000" w:rsidP="00000000" w:rsidRDefault="00000000" w:rsidRPr="00000000">
      <w:pPr>
        <w:pStyle w:val="Heading2"/>
        <w:pBdr/>
        <w:spacing w:before="200" w:line="300" w:lineRule="auto"/>
        <w:contextualSpacing w:val="0"/>
        <w:rPr>
          <w:color w:val="008a05"/>
          <w:sz w:val="28"/>
          <w:szCs w:val="28"/>
        </w:rPr>
      </w:pPr>
      <w:bookmarkStart w:colFirst="0" w:colLast="0" w:name="_f1w3h3cpslol" w:id="2"/>
      <w:bookmarkEnd w:id="2"/>
      <w:r w:rsidDel="00000000" w:rsidR="00000000" w:rsidRPr="00000000">
        <w:rPr>
          <w:color w:val="008a05"/>
          <w:sz w:val="28"/>
          <w:szCs w:val="28"/>
          <w:rtl w:val="0"/>
        </w:rPr>
        <w:t xml:space="preserve">DO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Request approval to use open source software before you commit the code into the product repo.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Request approval before you link proprietary code to an open source library or vice versa.  Follow your company’s policy.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Update the changelog for every file you modify to reflect the date of change, the author, and a short 1 line description of the change applied.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Document the interfaces between any code you are writing as it helps understand the interactions and clarify compliance concerns.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Save the web page documenting the license of the source code package you downloaded, and save a mint copy of the package in a backup location.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Verify that the license of the open source software you are about to upgrade is the same as the current version you are using . License changes can occur between versions.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00" w:lineRule="auto"/>
        <w:ind w:left="720" w:hanging="360"/>
        <w:contextualSpacing w:val="1"/>
        <w:rPr>
          <w:rFonts w:ascii="Proxima Nova" w:cs="Proxima Nova" w:eastAsia="Proxima Nova" w:hAnsi="Proxima Nova"/>
          <w:color w:val="000000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sz w:val="22"/>
          <w:szCs w:val="22"/>
          <w:rtl w:val="0"/>
        </w:rPr>
        <w:t xml:space="preserve">Verify that the license in the source code package matches that described on the project web site. In the event of discrepancy, contact the project for clarification.  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Ibrahim Haddad, Ph.D.</w:t>
      <w:tab/>
      <w:tab/>
      <w:tab/>
      <w:tab/>
      <w:tab/>
      <w:tab/>
    </w:r>
    <w:r w:rsidDel="00000000" w:rsidR="00000000" w:rsidRPr="00000000">
      <w:rPr>
        <w:b w:val="1"/>
        <w:color w:val="3c78d8"/>
        <w:rtl w:val="0"/>
      </w:rPr>
      <w:t xml:space="preserve">Twitter: </w:t>
    </w:r>
    <w:r w:rsidDel="00000000" w:rsidR="00000000" w:rsidRPr="00000000">
      <w:rPr>
        <w:rtl w:val="0"/>
      </w:rPr>
      <w:t xml:space="preserve">@IbrahimAtLinux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480" w:line="240" w:lineRule="auto"/>
      <w:contextualSpacing w:val="1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320" w:line="24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before="320" w:line="360" w:lineRule="auto"/>
      <w:contextualSpacing w:val="1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before="0" w:line="240" w:lineRule="auto"/>
      <w:contextualSpacing w:val="1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12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